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0" w:name="_Toc8637"/>
      <w:bookmarkStart w:id="1" w:name="_Toc19254"/>
      <w:bookmarkStart w:id="2" w:name="_Toc19690"/>
      <w:bookmarkStart w:id="3" w:name="_Toc25220"/>
      <w:bookmarkStart w:id="4" w:name="_Toc28079"/>
      <w:bookmarkStart w:id="5" w:name="_Toc16524"/>
      <w:bookmarkStart w:id="6" w:name="_Toc21139"/>
      <w:r>
        <w:rPr>
          <w:color w:val="auto"/>
          <w:highlight w:val="none"/>
        </w:rPr>
        <w:t>贸易经济专业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</w:pPr>
      <w:r>
        <w:t>一、专业名称、代码、学科门类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专业名称：贸易经济/Trade Economy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专业代码：020402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学科门类：经济学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eastAsia="黑体"/>
          <w:bCs/>
          <w:kern w:val="44"/>
          <w:sz w:val="24"/>
          <w:szCs w:val="44"/>
        </w:rPr>
        <w:t>二、学制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hint="eastAsia" w:eastAsia="黑体"/>
          <w:bCs/>
          <w:kern w:val="44"/>
          <w:sz w:val="24"/>
          <w:szCs w:val="44"/>
          <w:lang w:eastAsia="zh-CN"/>
        </w:rPr>
        <w:t>三</w:t>
      </w:r>
      <w:r>
        <w:rPr>
          <w:rFonts w:eastAsia="黑体"/>
          <w:bCs/>
          <w:kern w:val="44"/>
          <w:sz w:val="24"/>
          <w:szCs w:val="44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eastAsia="黑体"/>
          <w:bCs/>
          <w:kern w:val="44"/>
          <w:sz w:val="24"/>
          <w:szCs w:val="44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"/>
        <w:gridCol w:w="362"/>
        <w:gridCol w:w="1360"/>
        <w:gridCol w:w="3820"/>
        <w:gridCol w:w="610"/>
        <w:gridCol w:w="600"/>
        <w:gridCol w:w="650"/>
        <w:gridCol w:w="610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9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学期</w:t>
            </w:r>
          </w:p>
        </w:tc>
        <w:tc>
          <w:tcPr>
            <w:tcW w:w="1360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820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10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学分</w:t>
            </w: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1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16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实验/实践</w:t>
            </w:r>
          </w:p>
        </w:tc>
        <w:tc>
          <w:tcPr>
            <w:tcW w:w="61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11001000207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lang w:eastAsia="zh-CN"/>
              </w:rPr>
              <w:t>Military Theory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</w:rPr>
              <w:t>04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Moral，Ethics&amp;Fundamentals of Law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EnglishⅠ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信息技术基础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Fundamentals of Information Technology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11001000418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高等数学B1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Advanced Mathematics B1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Career Planning for University Students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Student Psychological Health and Development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1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Labour Education for University Students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tabs>
                <w:tab w:val="left" w:pos="434"/>
              </w:tabs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11091101301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管理学原理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Principles of Management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小计：24分 （必修课：24学分）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二 学 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Chinese Modern History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2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University EnglishⅡ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VF语言程序设计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VF language Program Design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11001000419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高等数学B2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Advanced Mathematics B2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11091101402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▲微观经济学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Microeconomics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11091101203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货币银行学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Monetary Banking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小计：22学分 （必修课：20学分，任选课修满：2学分）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三 学 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Basic Principles of Marxism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11001000210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EnglishⅢ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Probability Theory &amp; Mathematical Statistics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创新创业教育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 xml:space="preserve">Innovation and Entrepreneurship Education 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大学体育3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3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11001000130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国学基础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Sinology Foundation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11091101204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▲宏观经济学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Macroeconomics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11091101305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会计学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Accounting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11091102201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▲国际贸易理论与政策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International Trade Theory and Policy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小计：20学分 （必修课：18学分，任选课修满：2学分）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四 学 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</w:rPr>
              <w:t xml:space="preserve"> English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大学体育4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应用文写作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Applied Writing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11091101406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国际经济学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International Economics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11091101207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财政学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Finance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11091102302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▲国际贸易实务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International Trade Practices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跨境电商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Cross-Border Electronic Commerce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both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产业经济学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Industrial Economics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小计：22 学分 （必修课：18学分，限选课修满：3学分，任选课修满：1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 xml:space="preserve">  第 五 学 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11091101308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</w:t>
            </w:r>
            <w:r>
              <w:rPr>
                <w:color w:val="auto"/>
                <w:kern w:val="0"/>
                <w:sz w:val="18"/>
                <w:szCs w:val="18"/>
              </w:rPr>
              <w:t>统计学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Statistics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11091102203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国际货物运输与保险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International Transport of Goods and Insurance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11091102304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国际金融学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International Finance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11091102405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财务管理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Financial Management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58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11091102306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外贸英语函电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</w:rPr>
              <w:t xml:space="preserve">Foreign 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>T</w:t>
            </w:r>
            <w:r>
              <w:rPr>
                <w:rFonts w:hint="eastAsia"/>
                <w:bCs/>
                <w:color w:val="auto"/>
                <w:sz w:val="18"/>
                <w:szCs w:val="18"/>
              </w:rPr>
              <w:t xml:space="preserve">rade </w:t>
            </w:r>
            <w:r>
              <w:rPr>
                <w:rFonts w:hint="eastAsia"/>
                <w:bCs/>
                <w:color w:val="auto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/>
                <w:bCs/>
                <w:color w:val="auto"/>
                <w:sz w:val="18"/>
                <w:szCs w:val="18"/>
              </w:rPr>
              <w:t>orrespondence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11091102207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商务谈判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Business Negotiations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BEC商务英语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BEC Business English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WTO规则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WTO Rule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小计：21 学分 （必修课：17学分，限选课修满：3学分，任选课修满：1学分）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艺术鉴赏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z w:val="18"/>
                <w:szCs w:val="18"/>
              </w:rPr>
              <w:t>Artistic Appreciation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11091101209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计量经济学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Econometrics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11091102208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</w:rPr>
              <w:t>国际结算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</w:rPr>
              <w:t>International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</w:rPr>
              <w:t>ettlement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11091102409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外贸单证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Foreign Trade Documents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11091102210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国际商法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International Commercial Law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大数据与数字贸易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Big Data and Digital Trade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商品流通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Commodity Circulation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小计：16学分 （必修课：12学分，限选课修满：3学分，任选课修满：1学分）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七 学 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Employment Guidance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11091102211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报关实务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Customs Declaration Practice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11091102212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▲市场营销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Marketing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对外贸易史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Foreign Trade History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11091103308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世界经济概论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Overview of the World Economy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小计：9学分 （必修课：5 学分，限选课修满：3学分，任选课修满：1学分）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443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形式与政策（通识必修课）</w:t>
            </w: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国家安全教育（通识必修课）</w:t>
            </w:r>
          </w:p>
        </w:tc>
        <w:tc>
          <w:tcPr>
            <w:tcW w:w="3021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拓 展 环 节</w:t>
            </w:r>
          </w:p>
        </w:tc>
        <w:tc>
          <w:tcPr>
            <w:tcW w:w="36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36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82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61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61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考核方式</w:t>
            </w:r>
          </w:p>
        </w:tc>
        <w:tc>
          <w:tcPr>
            <w:tcW w:w="116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实验/实践</w:t>
            </w:r>
          </w:p>
        </w:tc>
        <w:tc>
          <w:tcPr>
            <w:tcW w:w="61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军训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11001000151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外贸行业认知实习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四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11001000252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劳动生产实习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六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11001000453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Simtrade仿真实习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11001000454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国际货代仿真实习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11001000455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商务谈判仿真实习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七</w:t>
            </w:r>
          </w:p>
        </w:tc>
        <w:tc>
          <w:tcPr>
            <w:tcW w:w="136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11001000654</w:t>
            </w:r>
          </w:p>
        </w:tc>
        <w:tc>
          <w:tcPr>
            <w:tcW w:w="3820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610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八</w:t>
            </w:r>
          </w:p>
        </w:tc>
        <w:tc>
          <w:tcPr>
            <w:tcW w:w="136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11001000855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3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学分合计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3631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3631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拓展环节</w:t>
            </w:r>
          </w:p>
        </w:tc>
        <w:tc>
          <w:tcPr>
            <w:tcW w:w="3631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71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修读总学分</w:t>
            </w:r>
          </w:p>
        </w:tc>
        <w:tc>
          <w:tcPr>
            <w:tcW w:w="3631" w:type="dxa"/>
            <w:gridSpan w:val="5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169</w:t>
            </w:r>
          </w:p>
        </w:tc>
      </w:tr>
    </w:tbl>
    <w:p>
      <w:pPr>
        <w:ind w:firstLine="420"/>
        <w:jc w:val="right"/>
        <w:textAlignment w:val="baseline"/>
        <w:rPr>
          <w:color w:val="auto"/>
          <w:highlight w:val="none"/>
        </w:rPr>
      </w:pP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7" w:name="_Toc13502"/>
      <w:bookmarkStart w:id="8" w:name="_Toc12932"/>
      <w:bookmarkStart w:id="9" w:name="_Toc20992"/>
      <w:bookmarkStart w:id="10" w:name="_Toc18854"/>
      <w:bookmarkStart w:id="11" w:name="_Toc29699"/>
      <w:r>
        <w:rPr>
          <w:color w:val="auto"/>
          <w:highlight w:val="none"/>
        </w:rPr>
        <w:t>人力资源管理专业</w:t>
      </w:r>
      <w:bookmarkEnd w:id="7"/>
      <w:bookmarkEnd w:id="8"/>
      <w:bookmarkEnd w:id="9"/>
      <w:bookmarkEnd w:id="10"/>
      <w:bookmarkEnd w:id="11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</w:pPr>
      <w:r>
        <w:t>一、专业名称、代码、学科门类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专业名称：人力资源管理/Human Resource of Management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专业代码：120206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学科门类：管理学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eastAsia="黑体"/>
          <w:bCs/>
          <w:kern w:val="44"/>
          <w:sz w:val="24"/>
          <w:szCs w:val="44"/>
        </w:rPr>
        <w:t>二、学制</w:t>
      </w:r>
    </w:p>
    <w:p>
      <w:pPr>
        <w:ind w:firstLine="420"/>
        <w:textAlignment w:val="baseline"/>
        <w:rPr>
          <w:b/>
          <w:i/>
          <w:caps/>
          <w:sz w:val="20"/>
        </w:rPr>
      </w:pPr>
      <w: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hint="eastAsia" w:eastAsia="黑体"/>
          <w:bCs/>
          <w:kern w:val="44"/>
          <w:sz w:val="24"/>
          <w:szCs w:val="44"/>
          <w:lang w:eastAsia="zh-CN"/>
        </w:rPr>
        <w:t>三</w:t>
      </w:r>
      <w:bookmarkStart w:id="12" w:name="_GoBack"/>
      <w:bookmarkEnd w:id="12"/>
      <w:r>
        <w:rPr>
          <w:rFonts w:eastAsia="黑体"/>
          <w:bCs/>
          <w:kern w:val="44"/>
          <w:sz w:val="24"/>
          <w:szCs w:val="44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kern w:val="44"/>
          <w:sz w:val="24"/>
          <w:szCs w:val="44"/>
        </w:rPr>
      </w:pPr>
      <w:r>
        <w:rPr>
          <w:rFonts w:eastAsia="黑体"/>
          <w:bCs/>
          <w:kern w:val="44"/>
          <w:sz w:val="24"/>
          <w:szCs w:val="44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"/>
        <w:gridCol w:w="362"/>
        <w:gridCol w:w="1254"/>
        <w:gridCol w:w="26"/>
        <w:gridCol w:w="3820"/>
        <w:gridCol w:w="27"/>
        <w:gridCol w:w="563"/>
        <w:gridCol w:w="620"/>
        <w:gridCol w:w="680"/>
        <w:gridCol w:w="610"/>
        <w:gridCol w:w="788"/>
        <w:gridCol w:w="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9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学期</w:t>
            </w:r>
          </w:p>
        </w:tc>
        <w:tc>
          <w:tcPr>
            <w:tcW w:w="128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820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9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学分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1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考核方式</w:t>
            </w:r>
          </w:p>
        </w:tc>
        <w:tc>
          <w:tcPr>
            <w:tcW w:w="121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实验/实践</w:t>
            </w:r>
          </w:p>
        </w:tc>
        <w:tc>
          <w:tcPr>
            <w:tcW w:w="61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</w:rPr>
              <w:t>04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Moral，Ethics&amp;Fundamentals of Law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1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EnglishⅠ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信息技术基础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Fundamentals of Information Technology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11001000418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高等数学B1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Advanced Mathematics B1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Military Theory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Career Planning for University Students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Student Psychological Health and Development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大学体育1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1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Labour Education for University Students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tabs>
                <w:tab w:val="left" w:pos="434"/>
              </w:tabs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11091201301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管理学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M</w:t>
            </w:r>
            <w:r>
              <w:rPr>
                <w:color w:val="auto"/>
                <w:sz w:val="18"/>
                <w:szCs w:val="18"/>
              </w:rPr>
              <w:t>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小计：24分 （必修课：24学分）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二 学 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Chinese Modern History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11001000409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2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University EnglishⅡ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VF语言程序设计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VF language Program Design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11001000419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高等数学B2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Advanced Mathematics B2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大学体育2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2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11091201402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西方经济学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Western Economics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58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11091201303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人力资源管理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Human Resource of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小计：23学分 （必修课：21学分，任选课修满：2学分）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三 学 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11001000301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Basic Principles of Marxism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48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11001000210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III</w:t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EnglishⅢ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left="0" w:leftChars="0"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Probability Theory &amp; Mathematical Statistics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11001000224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创新创业教育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 xml:space="preserve">Innovation and Entrepreneurship Education 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大学体育3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3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11001000130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国学基础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Sinology Foundation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11091201304</w:t>
            </w:r>
          </w:p>
        </w:tc>
        <w:tc>
          <w:tcPr>
            <w:tcW w:w="3820" w:type="dxa"/>
            <w:noWrap w:val="0"/>
            <w:vAlign w:val="bottom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会计基础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Accounting Basis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11091201305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市场营销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Marketing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11091202301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▲人力资源战略与规划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Human resource Strategy and Planning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小计：22学分 （必修课：20学分，任选课修满：2学分）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四 学 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11001000211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</w:rPr>
              <w:t xml:space="preserve"> English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= 3 \* ROMAN \* MERGEFORMAT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I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= 4 \* ROMAN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V</w:t>
            </w:r>
            <w:r>
              <w:rPr>
                <w:color w:val="auto"/>
              </w:rPr>
              <w:fldChar w:fldCharType="end"/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kern w:val="0"/>
                <w:sz w:val="18"/>
                <w:szCs w:val="18"/>
              </w:rPr>
              <w:t>32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11001000129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大学体育4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University PE 4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11001000131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应用文写作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Applied Writing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11091201306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▲组织行为学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Organizational Behavior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11091202302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▲工作分析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Job Analysis and Evaluation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11091202303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战略管理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Strategic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44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11091203301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组织管理与领导力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Organizational Management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color w:val="auto"/>
                <w:sz w:val="18"/>
                <w:szCs w:val="18"/>
              </w:rPr>
              <w:t>nd Leadership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</w:tc>
        <w:tc>
          <w:tcPr>
            <w:tcW w:w="423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11091203302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管理心理学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Management Psychology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</w:tc>
        <w:tc>
          <w:tcPr>
            <w:tcW w:w="423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小计：22 学分 （必修课：18学分，限选课修满：3学分，任选课修满：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 xml:space="preserve">  第 五 学 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11091201307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统计学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Statistics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11091202404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▲招聘管理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Recruitment and Allocation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56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11091202205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管理决策模型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Management Decision Model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11091202306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▲员工关系管理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Labor Relations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11091202207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人员素质测评理论与方法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Theory and Method of Personnel Quality Assessment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11091203203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ERP沙盘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Enterprise Resource Planning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11091203204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商务谈判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Business Negotiation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小计：17 学分 （必修课：14学分，限选课修满：2学分，任选课修满：1学分）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六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11001000234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艺术鉴赏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Artistic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ppreciation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11091202408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绩效管理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Performance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11091202309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▲培训与开发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Training and Development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42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11091202410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▲薪酬管理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Salary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11091203205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团队建设与管理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Team Building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a</w:t>
            </w:r>
            <w:r>
              <w:rPr>
                <w:color w:val="auto"/>
                <w:sz w:val="18"/>
                <w:szCs w:val="18"/>
              </w:rPr>
              <w:t>nd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11091203206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国际人力资源管理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International Human Resources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11091203207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雇员流动性管理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Employee Liquidity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11091203208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公共部门人力资源管理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Human Resource Management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i</w:t>
            </w:r>
            <w:r>
              <w:rPr>
                <w:color w:val="auto"/>
                <w:sz w:val="18"/>
                <w:szCs w:val="18"/>
              </w:rPr>
              <w:t>n Public Sector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小计：18学分 （必修课：13学分，限选课修满：4学分，任选课修满：1学分）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第 七 学 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eastAsia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Employment Guidance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11091202311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管理咨询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Management Consulting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考试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11091203309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项目管理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Project 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M</w:t>
            </w:r>
            <w:r>
              <w:rPr>
                <w:color w:val="auto"/>
                <w:sz w:val="18"/>
                <w:szCs w:val="18"/>
              </w:rPr>
              <w:t>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11091203310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生产运作管理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Production Operation Management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46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1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11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小计：8学分 （必修课：4 学分，限选课修满：3学分，任选课修满：1学分）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1" w:type="dxa"/>
            <w:gridSpan w:val="4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4410" w:type="dxa"/>
            <w:gridSpan w:val="3"/>
            <w:noWrap w:val="0"/>
            <w:vAlign w:val="center"/>
          </w:tcPr>
          <w:p>
            <w:pPr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形式与政策（通识必修课）</w:t>
            </w:r>
          </w:p>
        </w:tc>
        <w:tc>
          <w:tcPr>
            <w:tcW w:w="3121" w:type="dxa"/>
            <w:gridSpan w:val="5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1" w:type="dxa"/>
            <w:gridSpan w:val="4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4410" w:type="dxa"/>
            <w:gridSpan w:val="3"/>
            <w:noWrap w:val="0"/>
            <w:vAlign w:val="center"/>
          </w:tcPr>
          <w:p>
            <w:pPr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国家安全教育（</w:t>
            </w:r>
            <w:r>
              <w:rPr>
                <w:color w:val="auto"/>
                <w:sz w:val="18"/>
                <w:szCs w:val="18"/>
              </w:rPr>
              <w:t>通识必修课</w:t>
            </w:r>
            <w:r>
              <w:rPr>
                <w:rFonts w:hint="eastAsia"/>
                <w:color w:val="auto"/>
                <w:sz w:val="18"/>
                <w:szCs w:val="18"/>
              </w:rPr>
              <w:t>）</w:t>
            </w:r>
          </w:p>
        </w:tc>
        <w:tc>
          <w:tcPr>
            <w:tcW w:w="3121" w:type="dxa"/>
            <w:gridSpan w:val="5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9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拓 展 环 节</w:t>
            </w:r>
          </w:p>
        </w:tc>
        <w:tc>
          <w:tcPr>
            <w:tcW w:w="36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学期</w:t>
            </w:r>
          </w:p>
        </w:tc>
        <w:tc>
          <w:tcPr>
            <w:tcW w:w="1280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课程编码</w:t>
            </w:r>
          </w:p>
        </w:tc>
        <w:tc>
          <w:tcPr>
            <w:tcW w:w="382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590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</w:t>
            </w:r>
          </w:p>
        </w:tc>
        <w:tc>
          <w:tcPr>
            <w:tcW w:w="130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课内学时</w:t>
            </w:r>
          </w:p>
        </w:tc>
        <w:tc>
          <w:tcPr>
            <w:tcW w:w="610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考核方式</w:t>
            </w:r>
          </w:p>
        </w:tc>
        <w:tc>
          <w:tcPr>
            <w:tcW w:w="121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590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理论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实践</w:t>
            </w:r>
          </w:p>
        </w:tc>
        <w:tc>
          <w:tcPr>
            <w:tcW w:w="610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一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11001000107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军事训练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二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11001000151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人力资源管理行业认知实习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四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11001000252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劳动生产实习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六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11001000256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企业管理综合仿真实习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11001000157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招聘管理仿真实习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11001000258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人力资源管理综合仿真实习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七</w:t>
            </w:r>
          </w:p>
        </w:tc>
        <w:tc>
          <w:tcPr>
            <w:tcW w:w="1280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11001000654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590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八</w:t>
            </w:r>
          </w:p>
        </w:tc>
        <w:tc>
          <w:tcPr>
            <w:tcW w:w="1280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</w:p>
        </w:tc>
        <w:tc>
          <w:tcPr>
            <w:tcW w:w="3820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590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11001000855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red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毕业论文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red"/>
              </w:rPr>
            </w:pPr>
            <w:r>
              <w:rPr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12周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6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不固定学期</w:t>
            </w: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11001000656</w:t>
            </w:r>
          </w:p>
        </w:tc>
        <w:tc>
          <w:tcPr>
            <w:tcW w:w="38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第二课堂</w:t>
            </w:r>
          </w:p>
        </w:tc>
        <w:tc>
          <w:tcPr>
            <w:tcW w:w="590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/</w:t>
            </w:r>
          </w:p>
        </w:tc>
        <w:tc>
          <w:tcPr>
            <w:tcW w:w="61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9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3" w:type="dxa"/>
            <w:gridSpan w:val="11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</w:rPr>
            </w:pPr>
            <w:r>
              <w:rPr>
                <w:color w:val="auto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45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学分合计</w:t>
            </w:r>
          </w:p>
        </w:tc>
        <w:tc>
          <w:tcPr>
            <w:tcW w:w="387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必修课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45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7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45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7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拓展环节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18" w:type="dxa"/>
            <w:gridSpan w:val="6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修读总学分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SC-Medium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13BB7B66"/>
    <w:rsid w:val="158A77F0"/>
    <w:rsid w:val="565076BF"/>
    <w:rsid w:val="58562F86"/>
    <w:rsid w:val="5FED5F7E"/>
    <w:rsid w:val="639A641D"/>
    <w:rsid w:val="6FB67B38"/>
    <w:rsid w:val="70F73101"/>
    <w:rsid w:val="75AD0232"/>
    <w:rsid w:val="78FD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10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1">
    <w:name w:val="无间隔1"/>
    <w:basedOn w:val="1"/>
    <w:qFormat/>
    <w:uiPriority w:val="0"/>
    <w:rPr>
      <w:szCs w:val="22"/>
    </w:rPr>
  </w:style>
  <w:style w:type="paragraph" w:customStyle="1" w:styleId="12">
    <w:name w:val="FootnoteText"/>
    <w:qFormat/>
    <w:uiPriority w:val="0"/>
    <w:pPr>
      <w:widowControl w:val="0"/>
      <w:snapToGrid w:val="0"/>
      <w:jc w:val="both"/>
      <w:textAlignment w:val="baseline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3598</Words>
  <Characters>7678</Characters>
  <Lines>0</Lines>
  <Paragraphs>0</Paragraphs>
  <TotalTime>1</TotalTime>
  <ScaleCrop>false</ScaleCrop>
  <LinksUpToDate>false</LinksUpToDate>
  <CharactersWithSpaces>8486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2023-05-24T08:43:54Z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59F06F3730E84F519D3C98ACC8B00AA0_13</vt:lpwstr>
  </property>
</Properties>
</file>